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FF" w:rsidRDefault="00C203FF" w:rsidP="00FB4687">
      <w:pPr>
        <w:pStyle w:val="a3"/>
        <w:ind w:left="142"/>
        <w:rPr>
          <w:rFonts w:ascii="TH SarabunIT๙" w:hAnsi="TH SarabunIT๙" w:cs="TH SarabunIT๙"/>
          <w:b/>
          <w:bCs/>
        </w:rPr>
      </w:pPr>
    </w:p>
    <w:p w:rsidR="00C203FF" w:rsidRDefault="00C203FF" w:rsidP="00FB4687">
      <w:pPr>
        <w:pStyle w:val="a3"/>
        <w:ind w:left="142"/>
        <w:rPr>
          <w:rFonts w:ascii="TH SarabunIT๙" w:hAnsi="TH SarabunIT๙" w:cs="TH SarabunIT๙"/>
          <w:b/>
          <w:bCs/>
        </w:rPr>
      </w:pPr>
    </w:p>
    <w:p w:rsidR="00FB4687" w:rsidRPr="00BB60A2" w:rsidRDefault="00FB4687" w:rsidP="00FB4687">
      <w:pPr>
        <w:pStyle w:val="a3"/>
        <w:ind w:left="142"/>
        <w:rPr>
          <w:rFonts w:ascii="TH SarabunIT๙" w:hAnsi="TH SarabunIT๙" w:cs="TH SarabunIT๙"/>
          <w:b/>
          <w:bCs/>
        </w:rPr>
      </w:pPr>
      <w:r w:rsidRPr="00BB60A2">
        <w:rPr>
          <w:rFonts w:ascii="TH SarabunIT๙" w:hAnsi="TH SarabunIT๙" w:cs="TH SarabunIT๙"/>
          <w:noProof/>
        </w:rPr>
        <w:drawing>
          <wp:inline distT="0" distB="0" distL="0" distR="0">
            <wp:extent cx="1047750" cy="109265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87" w:rsidRPr="00282BDD" w:rsidRDefault="00FB4687" w:rsidP="00FB4687">
      <w:pPr>
        <w:pStyle w:val="a3"/>
        <w:ind w:left="142"/>
        <w:rPr>
          <w:rFonts w:ascii="TH SarabunIT๙" w:hAnsi="TH SarabunIT๙" w:cs="TH SarabunIT๙"/>
          <w:b/>
          <w:bCs/>
          <w:cs/>
        </w:rPr>
      </w:pPr>
      <w:r w:rsidRPr="00282BDD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</w:t>
      </w:r>
      <w:r w:rsidR="00102FC9" w:rsidRPr="00282BDD">
        <w:rPr>
          <w:rFonts w:ascii="TH SarabunIT๙" w:hAnsi="TH SarabunIT๙" w:cs="TH SarabunIT๙" w:hint="cs"/>
          <w:b/>
          <w:bCs/>
          <w:cs/>
        </w:rPr>
        <w:t>ทุ่งเตาใหม่</w:t>
      </w:r>
    </w:p>
    <w:p w:rsidR="00FB4687" w:rsidRPr="00282BDD" w:rsidRDefault="00FB4687" w:rsidP="00FB4687">
      <w:pPr>
        <w:pStyle w:val="1"/>
        <w:ind w:left="142"/>
        <w:rPr>
          <w:rFonts w:ascii="TH SarabunIT๙" w:hAnsi="TH SarabunIT๙" w:cs="TH SarabunIT๙"/>
          <w:b/>
          <w:bCs/>
        </w:rPr>
      </w:pPr>
      <w:r w:rsidRPr="00282BDD">
        <w:rPr>
          <w:rFonts w:ascii="TH SarabunIT๙" w:hAnsi="TH SarabunIT๙" w:cs="TH SarabunIT๙"/>
          <w:b/>
          <w:bCs/>
          <w:cs/>
        </w:rPr>
        <w:t>เรื่อง  รายงาน</w:t>
      </w:r>
      <w:r w:rsidR="00964463" w:rsidRPr="00282BDD">
        <w:rPr>
          <w:rFonts w:ascii="TH SarabunIT๙" w:hAnsi="TH SarabunIT๙" w:cs="TH SarabunIT๙" w:hint="cs"/>
          <w:b/>
          <w:bCs/>
          <w:cs/>
        </w:rPr>
        <w:t>งบแสดงฐานะการเงิน</w:t>
      </w:r>
    </w:p>
    <w:p w:rsidR="00FB4687" w:rsidRPr="00282BDD" w:rsidRDefault="00FB4687" w:rsidP="00FB4687">
      <w:pPr>
        <w:pStyle w:val="1"/>
        <w:ind w:left="142"/>
        <w:rPr>
          <w:rFonts w:ascii="TH SarabunIT๙" w:hAnsi="TH SarabunIT๙" w:cs="TH SarabunIT๙"/>
          <w:b/>
          <w:bCs/>
          <w:cs/>
        </w:rPr>
      </w:pPr>
      <w:r w:rsidRPr="00282BDD">
        <w:rPr>
          <w:rFonts w:ascii="TH SarabunIT๙" w:hAnsi="TH SarabunIT๙" w:cs="TH SarabunIT๙"/>
          <w:b/>
          <w:bCs/>
          <w:cs/>
        </w:rPr>
        <w:t xml:space="preserve">  ประจำปีงบประมาณ  พ.ศ. ๒๕๖</w:t>
      </w:r>
      <w:r w:rsidR="00964463" w:rsidRPr="00282BDD">
        <w:rPr>
          <w:rFonts w:ascii="TH SarabunIT๙" w:hAnsi="TH SarabunIT๙" w:cs="TH SarabunIT๙" w:hint="cs"/>
          <w:b/>
          <w:bCs/>
          <w:cs/>
        </w:rPr>
        <w:t>๕</w:t>
      </w:r>
    </w:p>
    <w:p w:rsidR="00FB4687" w:rsidRPr="00652D46" w:rsidRDefault="00FB4687" w:rsidP="00FB4687">
      <w:pPr>
        <w:ind w:left="142"/>
        <w:jc w:val="center"/>
        <w:rPr>
          <w:rFonts w:ascii="TH SarabunIT๙" w:hAnsi="TH SarabunIT๙" w:cs="TH SarabunIT๙"/>
        </w:rPr>
      </w:pPr>
      <w:r w:rsidRPr="00652D46">
        <w:rPr>
          <w:rFonts w:ascii="TH SarabunIT๙" w:hAnsi="TH SarabunIT๙" w:cs="TH SarabunIT๙"/>
        </w:rPr>
        <w:t>----------------------------------------------</w:t>
      </w:r>
    </w:p>
    <w:p w:rsidR="00FB4687" w:rsidRPr="0060506F" w:rsidRDefault="00FB4687" w:rsidP="0060506F">
      <w:pPr>
        <w:ind w:left="142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60506F">
        <w:rPr>
          <w:rFonts w:ascii="TH SarabunIT๙" w:hAnsi="TH SarabunIT๙" w:cs="TH SarabunIT๙"/>
          <w:sz w:val="32"/>
          <w:szCs w:val="32"/>
        </w:rPr>
        <w:tab/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="00964463" w:rsidRPr="0060506F">
        <w:rPr>
          <w:rFonts w:ascii="TH SarabunIT๙" w:hAnsi="TH SarabunIT๙" w:cs="TH SarabunIT๙" w:hint="cs"/>
          <w:sz w:val="32"/>
          <w:szCs w:val="32"/>
          <w:cs/>
        </w:rPr>
        <w:t>อาศัยอำนาจตามระเบียบกระทรวงมหาดไทย ว่าด้วยการรับเงิน การเบิกจ่ายเงิน การฝากเงิน  การเก็บรักษาเงิน และการตรวจเงินขององค์กรปกครองส่วนท้องถิ่น พ.ศ. ๒๗๔๗  และที่แก้ไขเพิ่มเติม  หมวด  ๑๐  การตรวจเงิน  ข้อ  ๑๐๐  ให้องค์กรปกครองส่วนท้องถิ่นประกาศนำสำเนางบแสดงฐานะการเงิน  โดยเปิดเผยเพื่อให้ประชาชนทราบ ณ สำนักงานองค์กรปกครองส่วนท้องถิ่น  ในเวลาอันควร</w:t>
      </w:r>
    </w:p>
    <w:p w:rsidR="00D55608" w:rsidRPr="0060506F" w:rsidRDefault="00FB4687" w:rsidP="0060506F">
      <w:pPr>
        <w:spacing w:before="240"/>
        <w:ind w:left="142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60506F">
        <w:rPr>
          <w:rFonts w:ascii="TH SarabunIT๙" w:hAnsi="TH SarabunIT๙" w:cs="TH SarabunIT๙"/>
          <w:sz w:val="32"/>
          <w:szCs w:val="32"/>
        </w:rPr>
        <w:tab/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="00964463" w:rsidRPr="0060506F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ตามหนังสือกรมบัญชีกลางที่  </w:t>
      </w:r>
      <w:proofErr w:type="spellStart"/>
      <w:r w:rsidR="00964463" w:rsidRPr="0060506F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964463" w:rsidRPr="0060506F">
        <w:rPr>
          <w:rFonts w:ascii="TH SarabunIT๙" w:hAnsi="TH SarabunIT๙" w:cs="TH SarabunIT๙" w:hint="cs"/>
          <w:sz w:val="32"/>
          <w:szCs w:val="32"/>
          <w:cs/>
        </w:rPr>
        <w:t xml:space="preserve"> ๐๔๑๐.๓/ว ๗๓๑  ลงวันที่  ๑๓  สิงหาคม  ๒๕๖๔  ได้กำหนดแนวทางการจัดทำรายงานการเงินตามมาตรฐานการบัญชีภาครัฐและนโยบายการบัญชีภาครัฐสำหรับองค์กรปกครองส่วนท้องถิ่น  เพื่อให้องค์กรปกครองส่วนท้องถิ่นซึ่งเป็นหนึ่งในหน่วยงานของรัฐสามารถจัดทำบัญชีและรายงานการเงินตามเกณฑ์คงค้างให้สอดคล้องกับมาตรฐานการบัญชีภาครัฐ  นั้น</w:t>
      </w:r>
    </w:p>
    <w:p w:rsidR="0060506F" w:rsidRPr="0060506F" w:rsidRDefault="0060506F" w:rsidP="0060506F">
      <w:pPr>
        <w:tabs>
          <w:tab w:val="left" w:pos="1418"/>
        </w:tabs>
        <w:spacing w:before="240"/>
        <w:ind w:left="142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60506F">
        <w:rPr>
          <w:rFonts w:ascii="TH SarabunIT๙" w:hAnsi="TH SarabunIT๙" w:cs="TH SarabunIT๙" w:hint="cs"/>
          <w:sz w:val="32"/>
          <w:szCs w:val="32"/>
          <w:cs/>
        </w:rPr>
        <w:tab/>
        <w:t>บัดนี้  องค์การบริหารส่วนตำบลทุ่งเตาใหม่  อำเภอบ้านนาสาร  จังหวัดสุราษฎร์ธานี  ได้ดำเนินการจัดทำงบแสดงฐานะการเงิน  ประจำปีงบประมาณ  พ.ศ.  ๒๕๖๕  เสร็จเรียบร้อยแล้ว  จึงขอรายงานงบการเงินดังกล่าวเปิดเผยให้ประชาชนทราบ  รายละเอียดปรากฏตามเอกสารแนบท้ายประกาศนี้</w:t>
      </w:r>
    </w:p>
    <w:p w:rsidR="00FB4687" w:rsidRPr="0060506F" w:rsidRDefault="00FB4687" w:rsidP="0060506F">
      <w:pPr>
        <w:spacing w:before="240"/>
        <w:ind w:left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506F">
        <w:rPr>
          <w:rFonts w:ascii="TH SarabunIT๙" w:hAnsi="TH SarabunIT๙" w:cs="TH SarabunIT๙"/>
          <w:sz w:val="32"/>
          <w:szCs w:val="32"/>
        </w:rPr>
        <w:tab/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Pr="0060506F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จึงประกาศมาให้ทราบโดยทั่วไป</w:t>
      </w:r>
    </w:p>
    <w:p w:rsidR="00FB4687" w:rsidRPr="0060506F" w:rsidRDefault="00FB4687" w:rsidP="00FB4687">
      <w:pPr>
        <w:ind w:left="142"/>
        <w:jc w:val="both"/>
        <w:rPr>
          <w:rFonts w:ascii="TH SarabunIT๙" w:hAnsi="TH SarabunIT๙" w:cs="TH SarabunIT๙"/>
          <w:sz w:val="32"/>
          <w:szCs w:val="32"/>
        </w:rPr>
      </w:pPr>
    </w:p>
    <w:p w:rsidR="00FB4687" w:rsidRDefault="00FB4687" w:rsidP="00C20E95">
      <w:pPr>
        <w:pStyle w:val="1"/>
        <w:ind w:left="142"/>
        <w:rPr>
          <w:rFonts w:ascii="TH NiramitIT๙" w:hAnsi="TH NiramitIT๙" w:cs="TH NiramitIT๙"/>
        </w:rPr>
      </w:pPr>
      <w:r w:rsidRPr="0060506F">
        <w:rPr>
          <w:rFonts w:ascii="TH SarabunIT๙" w:hAnsi="TH SarabunIT๙" w:cs="TH SarabunIT๙"/>
          <w:cs/>
        </w:rPr>
        <w:t>ประกาศ   ณ   วันที่</w:t>
      </w:r>
      <w:r w:rsidR="0060506F" w:rsidRPr="0060506F">
        <w:rPr>
          <w:rFonts w:ascii="TH SarabunIT๙" w:hAnsi="TH SarabunIT๙" w:cs="TH SarabunIT๙" w:hint="cs"/>
          <w:cs/>
        </w:rPr>
        <w:t xml:space="preserve">  ๗  </w:t>
      </w:r>
      <w:r w:rsidRPr="0060506F">
        <w:rPr>
          <w:rFonts w:ascii="TH SarabunIT๙" w:hAnsi="TH SarabunIT๙" w:cs="TH SarabunIT๙"/>
          <w:cs/>
        </w:rPr>
        <w:t xml:space="preserve">เดือน  </w:t>
      </w:r>
      <w:r w:rsidR="0060506F" w:rsidRPr="0060506F">
        <w:rPr>
          <w:rFonts w:ascii="TH SarabunIT๙" w:hAnsi="TH SarabunIT๙" w:cs="TH SarabunIT๙" w:hint="cs"/>
          <w:cs/>
        </w:rPr>
        <w:t>ธันวาคม</w:t>
      </w:r>
      <w:r w:rsidRPr="0060506F">
        <w:rPr>
          <w:rFonts w:ascii="TH SarabunIT๙" w:hAnsi="TH SarabunIT๙" w:cs="TH SarabunIT๙"/>
          <w:cs/>
        </w:rPr>
        <w:t xml:space="preserve">   พ</w:t>
      </w:r>
      <w:r w:rsidRPr="0060506F">
        <w:rPr>
          <w:rFonts w:ascii="TH SarabunIT๙" w:hAnsi="TH SarabunIT๙" w:cs="TH SarabunIT๙"/>
        </w:rPr>
        <w:t>.</w:t>
      </w:r>
      <w:r w:rsidRPr="0060506F">
        <w:rPr>
          <w:rFonts w:ascii="TH SarabunIT๙" w:hAnsi="TH SarabunIT๙" w:cs="TH SarabunIT๙"/>
          <w:cs/>
        </w:rPr>
        <w:t>ศ</w:t>
      </w:r>
      <w:r w:rsidRPr="0060506F">
        <w:rPr>
          <w:rFonts w:ascii="TH SarabunIT๙" w:hAnsi="TH SarabunIT๙" w:cs="TH SarabunIT๙"/>
        </w:rPr>
        <w:t xml:space="preserve">. </w:t>
      </w:r>
      <w:r w:rsidRPr="0060506F">
        <w:rPr>
          <w:rFonts w:ascii="TH SarabunIT๙" w:hAnsi="TH SarabunIT๙" w:cs="TH SarabunIT๙"/>
          <w:cs/>
        </w:rPr>
        <w:t>๒๕๖</w:t>
      </w:r>
      <w:r w:rsidR="0060506F" w:rsidRPr="0060506F">
        <w:rPr>
          <w:rFonts w:ascii="TH SarabunIT๙" w:hAnsi="TH SarabunIT๙" w:cs="TH SarabunIT๙" w:hint="cs"/>
          <w:cs/>
        </w:rPr>
        <w:t>๕</w:t>
      </w:r>
    </w:p>
    <w:p w:rsidR="00C20E95" w:rsidRDefault="00C20E95" w:rsidP="00C20E95"/>
    <w:p w:rsidR="00C20E95" w:rsidRDefault="002F70C5" w:rsidP="00C20E95">
      <w: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08050" cy="367030"/>
            <wp:effectExtent l="19050" t="0" r="6350" b="0"/>
            <wp:docPr id="1" name="Picture 1" descr="D:\หัวหน้าสำนักงานปลัด\ลายเซ็นนายก,ปลัด,คลัง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หัวหน้าสำนักงานปลัด\ลายเซ็นนายก,ปลัด,คลัง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9A" w:rsidRPr="0060506F" w:rsidRDefault="00FB4687" w:rsidP="002F70C5">
      <w:pPr>
        <w:rPr>
          <w:rFonts w:ascii="TH SarabunIT๙" w:hAnsi="TH SarabunIT๙" w:cs="TH SarabunIT๙"/>
          <w:sz w:val="32"/>
          <w:szCs w:val="32"/>
        </w:rPr>
      </w:pPr>
      <w:r w:rsidRPr="0060506F">
        <w:rPr>
          <w:rFonts w:ascii="TH SarabunIT๙" w:hAnsi="TH SarabunIT๙" w:cs="TH SarabunIT๙"/>
          <w:sz w:val="32"/>
          <w:szCs w:val="32"/>
        </w:rPr>
        <w:tab/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="002F70C5">
        <w:rPr>
          <w:rFonts w:ascii="TH SarabunIT๙" w:hAnsi="TH SarabunIT๙" w:cs="TH SarabunIT๙"/>
          <w:sz w:val="32"/>
          <w:szCs w:val="32"/>
        </w:rPr>
        <w:t xml:space="preserve">   </w:t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="002F70C5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60506F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0506F">
        <w:rPr>
          <w:rFonts w:ascii="TH SarabunIT๙" w:hAnsi="TH SarabunIT๙" w:cs="TH SarabunIT๙"/>
          <w:sz w:val="32"/>
          <w:szCs w:val="32"/>
          <w:cs/>
        </w:rPr>
        <w:t>นา</w:t>
      </w:r>
      <w:r w:rsidR="0060506F" w:rsidRPr="0060506F">
        <w:rPr>
          <w:rFonts w:ascii="TH SarabunIT๙" w:hAnsi="TH SarabunIT๙" w:cs="TH SarabunIT๙" w:hint="cs"/>
          <w:sz w:val="32"/>
          <w:szCs w:val="32"/>
          <w:cs/>
        </w:rPr>
        <w:t>ยถาวร  สุขกิจ</w:t>
      </w:r>
      <w:proofErr w:type="gramEnd"/>
      <w:r w:rsidRPr="0060506F">
        <w:rPr>
          <w:rFonts w:ascii="TH SarabunIT๙" w:hAnsi="TH SarabunIT๙" w:cs="TH SarabunIT๙"/>
          <w:sz w:val="32"/>
          <w:szCs w:val="32"/>
        </w:rPr>
        <w:t xml:space="preserve">) </w:t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Pr="0060506F">
        <w:rPr>
          <w:rFonts w:ascii="TH SarabunIT๙" w:hAnsi="TH SarabunIT๙" w:cs="TH SarabunIT๙"/>
          <w:sz w:val="32"/>
          <w:szCs w:val="32"/>
        </w:rPr>
        <w:tab/>
      </w:r>
      <w:r w:rsidR="002F70C5">
        <w:rPr>
          <w:rFonts w:ascii="TH SarabunIT๙" w:hAnsi="TH SarabunIT๙" w:cs="TH SarabunIT๙"/>
          <w:sz w:val="32"/>
          <w:szCs w:val="32"/>
        </w:rPr>
        <w:t xml:space="preserve">   </w:t>
      </w:r>
      <w:r w:rsidRPr="0060506F">
        <w:rPr>
          <w:rFonts w:ascii="TH SarabunIT๙" w:hAnsi="TH SarabunIT๙" w:cs="TH SarabunIT๙"/>
          <w:sz w:val="32"/>
          <w:szCs w:val="32"/>
          <w:cs/>
        </w:rPr>
        <w:tab/>
      </w:r>
      <w:r w:rsidR="002F70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60506F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="00102FC9" w:rsidRPr="0060506F">
        <w:rPr>
          <w:rFonts w:ascii="TH SarabunIT๙" w:hAnsi="TH SarabunIT๙" w:cs="TH SarabunIT๙" w:hint="cs"/>
          <w:sz w:val="32"/>
          <w:szCs w:val="32"/>
          <w:cs/>
        </w:rPr>
        <w:t>ทุ่งเตาใหม่</w:t>
      </w:r>
    </w:p>
    <w:p w:rsidR="0060506F" w:rsidRDefault="0060506F" w:rsidP="00FB4687">
      <w:pPr>
        <w:ind w:left="142"/>
        <w:rPr>
          <w:rFonts w:ascii="TH SarabunIT๙" w:hAnsi="TH SarabunIT๙" w:cs="TH SarabunIT๙"/>
        </w:rPr>
      </w:pPr>
    </w:p>
    <w:p w:rsidR="0060506F" w:rsidRDefault="0060506F" w:rsidP="00FB4687">
      <w:pPr>
        <w:ind w:left="142"/>
        <w:rPr>
          <w:rFonts w:ascii="TH SarabunIT๙" w:hAnsi="TH SarabunIT๙" w:cs="TH SarabunIT๙"/>
        </w:rPr>
      </w:pPr>
    </w:p>
    <w:p w:rsidR="0060506F" w:rsidRDefault="0060506F" w:rsidP="00FB4687">
      <w:pPr>
        <w:ind w:left="142"/>
        <w:rPr>
          <w:rFonts w:ascii="TH SarabunIT๙" w:hAnsi="TH SarabunIT๙" w:cs="TH SarabunIT๙"/>
        </w:rPr>
      </w:pPr>
    </w:p>
    <w:p w:rsidR="0060506F" w:rsidRPr="00C20E95" w:rsidRDefault="0060506F" w:rsidP="00FB4687">
      <w:pPr>
        <w:ind w:left="142"/>
        <w:rPr>
          <w:rFonts w:ascii="TH SarabunIT๙" w:hAnsi="TH SarabunIT๙" w:cs="TH SarabunIT๙"/>
        </w:rPr>
      </w:pPr>
    </w:p>
    <w:p w:rsidR="0060506F" w:rsidRDefault="0060506F" w:rsidP="00FB4687">
      <w:pPr>
        <w:ind w:left="142"/>
        <w:rPr>
          <w:rFonts w:ascii="TH SarabunIT๙" w:hAnsi="TH SarabunIT๙" w:cs="TH SarabunIT๙"/>
        </w:rPr>
      </w:pPr>
    </w:p>
    <w:p w:rsidR="0060506F" w:rsidRDefault="0060506F" w:rsidP="00FB4687">
      <w:pPr>
        <w:ind w:left="142"/>
        <w:rPr>
          <w:rFonts w:ascii="TH SarabunIT๙" w:hAnsi="TH SarabunIT๙" w:cs="TH SarabunIT๙"/>
        </w:rPr>
      </w:pPr>
    </w:p>
    <w:p w:rsidR="0060506F" w:rsidRDefault="0060506F" w:rsidP="00FB4687">
      <w:pPr>
        <w:ind w:left="142"/>
        <w:rPr>
          <w:rFonts w:ascii="TH SarabunIT๙" w:hAnsi="TH SarabunIT๙" w:cs="TH SarabunIT๙"/>
        </w:rPr>
      </w:pPr>
    </w:p>
    <w:p w:rsidR="0060506F" w:rsidRDefault="0060506F" w:rsidP="00FB4687">
      <w:pPr>
        <w:ind w:left="142"/>
        <w:rPr>
          <w:rFonts w:ascii="TH SarabunIT๙" w:hAnsi="TH SarabunIT๙" w:cs="TH SarabunIT๙"/>
        </w:rPr>
      </w:pPr>
    </w:p>
    <w:p w:rsidR="0060506F" w:rsidRDefault="0060506F" w:rsidP="00FB4687">
      <w:pPr>
        <w:ind w:left="142"/>
        <w:rPr>
          <w:rFonts w:ascii="TH SarabunIT๙" w:hAnsi="TH SarabunIT๙" w:cs="TH SarabunIT๙"/>
        </w:rPr>
      </w:pPr>
    </w:p>
    <w:p w:rsidR="00141132" w:rsidRPr="00BB60A2" w:rsidRDefault="00141132" w:rsidP="00141132">
      <w:pPr>
        <w:pStyle w:val="a3"/>
        <w:ind w:left="142"/>
        <w:rPr>
          <w:rFonts w:ascii="TH SarabunIT๙" w:hAnsi="TH SarabunIT๙" w:cs="TH SarabunIT๙"/>
          <w:b/>
          <w:bCs/>
        </w:rPr>
      </w:pPr>
    </w:p>
    <w:sectPr w:rsidR="00141132" w:rsidRPr="00BB60A2" w:rsidSect="00C20E95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>
    <w:applyBreakingRules/>
  </w:compat>
  <w:rsids>
    <w:rsidRoot w:val="00D6599A"/>
    <w:rsid w:val="00047856"/>
    <w:rsid w:val="00094310"/>
    <w:rsid w:val="000A7E8B"/>
    <w:rsid w:val="00102FC9"/>
    <w:rsid w:val="00121B4E"/>
    <w:rsid w:val="00141132"/>
    <w:rsid w:val="002227B9"/>
    <w:rsid w:val="00282BDD"/>
    <w:rsid w:val="002F643F"/>
    <w:rsid w:val="002F70C5"/>
    <w:rsid w:val="00321250"/>
    <w:rsid w:val="003D6BE5"/>
    <w:rsid w:val="00423708"/>
    <w:rsid w:val="005F1A68"/>
    <w:rsid w:val="0060506F"/>
    <w:rsid w:val="00652D46"/>
    <w:rsid w:val="00681256"/>
    <w:rsid w:val="0075773A"/>
    <w:rsid w:val="00791BC9"/>
    <w:rsid w:val="00805675"/>
    <w:rsid w:val="008D4E75"/>
    <w:rsid w:val="00964463"/>
    <w:rsid w:val="00982769"/>
    <w:rsid w:val="009D3178"/>
    <w:rsid w:val="009D5CBF"/>
    <w:rsid w:val="00A05AA0"/>
    <w:rsid w:val="00A34F44"/>
    <w:rsid w:val="00A643CB"/>
    <w:rsid w:val="00BA17CF"/>
    <w:rsid w:val="00BB60A2"/>
    <w:rsid w:val="00BF7801"/>
    <w:rsid w:val="00C203FF"/>
    <w:rsid w:val="00C20E95"/>
    <w:rsid w:val="00C31825"/>
    <w:rsid w:val="00D012CD"/>
    <w:rsid w:val="00D55608"/>
    <w:rsid w:val="00D6599A"/>
    <w:rsid w:val="00E52330"/>
    <w:rsid w:val="00EA5C08"/>
    <w:rsid w:val="00EF50C9"/>
    <w:rsid w:val="00F17849"/>
    <w:rsid w:val="00FB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9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6599A"/>
    <w:pPr>
      <w:keepNext/>
      <w:jc w:val="center"/>
      <w:outlineLvl w:val="0"/>
    </w:pPr>
    <w:rPr>
      <w:rFonts w:asci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6599A"/>
    <w:rPr>
      <w:rFonts w:ascii="Browallia New" w:eastAsia="Cordia New" w:hAnsi="Cordia New" w:cs="Browallia New"/>
      <w:sz w:val="32"/>
      <w:szCs w:val="32"/>
    </w:rPr>
  </w:style>
  <w:style w:type="paragraph" w:styleId="a3">
    <w:name w:val="caption"/>
    <w:basedOn w:val="a"/>
    <w:next w:val="a"/>
    <w:qFormat/>
    <w:rsid w:val="00D6599A"/>
    <w:pPr>
      <w:jc w:val="center"/>
    </w:pPr>
    <w:rPr>
      <w:rFonts w:ascii="Browallia New" w:cs="Browalli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6599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599A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BB6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9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6599A"/>
    <w:pPr>
      <w:keepNext/>
      <w:jc w:val="center"/>
      <w:outlineLvl w:val="0"/>
    </w:pPr>
    <w:rPr>
      <w:rFonts w:asci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6599A"/>
    <w:rPr>
      <w:rFonts w:ascii="Browallia New" w:eastAsia="Cordia New" w:hAnsi="Cordia New" w:cs="Browallia New"/>
      <w:sz w:val="32"/>
      <w:szCs w:val="32"/>
    </w:rPr>
  </w:style>
  <w:style w:type="paragraph" w:styleId="a3">
    <w:name w:val="caption"/>
    <w:basedOn w:val="a"/>
    <w:next w:val="a"/>
    <w:qFormat/>
    <w:rsid w:val="00D6599A"/>
    <w:pPr>
      <w:jc w:val="center"/>
    </w:pPr>
    <w:rPr>
      <w:rFonts w:ascii="Browallia New" w:cs="Browalli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6599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599A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BB6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อบต.บางพระ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4</cp:revision>
  <cp:lastPrinted>2022-12-14T07:16:00Z</cp:lastPrinted>
  <dcterms:created xsi:type="dcterms:W3CDTF">2023-01-31T02:35:00Z</dcterms:created>
  <dcterms:modified xsi:type="dcterms:W3CDTF">2023-02-09T04:29:00Z</dcterms:modified>
</cp:coreProperties>
</file>